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26" w:rsidRPr="00F37099" w:rsidRDefault="00632C26" w:rsidP="00632C26">
      <w:pPr>
        <w:shd w:val="clear" w:color="auto" w:fill="C6D9F1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Erosion and Sediment Control Plan</w:t>
      </w:r>
    </w:p>
    <w:p w:rsidR="00632C26" w:rsidRDefault="00632C26" w:rsidP="00632C26">
      <w:pPr>
        <w:autoSpaceDE w:val="0"/>
        <w:autoSpaceDN w:val="0"/>
        <w:adjustRightInd w:val="0"/>
        <w:rPr>
          <w:rFonts w:ascii="Calibri" w:hAnsi="Calibri" w:cs="Calibri"/>
          <w:color w:val="262627"/>
          <w:sz w:val="21"/>
          <w:szCs w:val="21"/>
        </w:rPr>
      </w:pPr>
      <w:r w:rsidRPr="00F37099">
        <w:rPr>
          <w:rFonts w:ascii="Calibri" w:hAnsi="Calibri" w:cs="Calibri"/>
          <w:color w:val="262627"/>
          <w:sz w:val="21"/>
          <w:szCs w:val="21"/>
        </w:rPr>
        <w:t>Maintain an up-to-date site map. BMP location will change frequently as the work on a construction</w:t>
      </w:r>
      <w:r w:rsidR="00D6669E">
        <w:rPr>
          <w:rFonts w:ascii="Calibri" w:hAnsi="Calibri" w:cs="Calibri"/>
          <w:color w:val="262627"/>
          <w:sz w:val="21"/>
          <w:szCs w:val="21"/>
        </w:rPr>
        <w:t xml:space="preserve"> </w:t>
      </w:r>
      <w:bookmarkStart w:id="0" w:name="_GoBack"/>
      <w:bookmarkEnd w:id="0"/>
      <w:r w:rsidRPr="00F37099">
        <w:rPr>
          <w:rFonts w:ascii="Calibri" w:hAnsi="Calibri" w:cs="Calibri"/>
          <w:color w:val="262627"/>
          <w:sz w:val="21"/>
          <w:szCs w:val="21"/>
        </w:rPr>
        <w:t>site progresses. Your permit requires that you keep your site map up to-date</w:t>
      </w:r>
      <w:r w:rsidRPr="00F37099">
        <w:rPr>
          <w:rFonts w:ascii="Calibri" w:hAnsi="Calibri" w:cs="Calibri"/>
          <w:color w:val="56595A"/>
          <w:sz w:val="21"/>
          <w:szCs w:val="21"/>
        </w:rPr>
        <w:t xml:space="preserve">. </w:t>
      </w:r>
      <w:r w:rsidRPr="00F37099">
        <w:rPr>
          <w:rFonts w:ascii="Calibri" w:hAnsi="Calibri" w:cs="Calibri"/>
          <w:color w:val="262627"/>
          <w:sz w:val="21"/>
          <w:szCs w:val="21"/>
        </w:rPr>
        <w:t>Submit a site map with the location of these BMPs. Indicate the current location of the following:</w:t>
      </w:r>
    </w:p>
    <w:p w:rsidR="00632C26" w:rsidRDefault="00632C26" w:rsidP="00632C26">
      <w:pPr>
        <w:autoSpaceDE w:val="0"/>
        <w:autoSpaceDN w:val="0"/>
        <w:adjustRightInd w:val="0"/>
        <w:ind w:left="276"/>
        <w:rPr>
          <w:rFonts w:ascii="Calibri" w:hAnsi="Calibri" w:cs="Calibri"/>
          <w:color w:val="262627"/>
          <w:sz w:val="21"/>
          <w:szCs w:val="21"/>
        </w:rPr>
      </w:pPr>
    </w:p>
    <w:tbl>
      <w:tblPr>
        <w:tblStyle w:val="TableGrid"/>
        <w:tblW w:w="0" w:type="auto"/>
        <w:tblInd w:w="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46"/>
      </w:tblGrid>
      <w:tr w:rsidR="00632C26" w:rsidTr="0091313F">
        <w:tc>
          <w:tcPr>
            <w:tcW w:w="5391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Portable toilets must be on pervious surfaces</w:t>
            </w:r>
            <w:r w:rsidRPr="00CF3311">
              <w:rPr>
                <w:rFonts w:ascii="Calibri" w:hAnsi="Calibri" w:cs="Calibri"/>
                <w:color w:val="68696A"/>
                <w:sz w:val="21"/>
                <w:szCs w:val="21"/>
              </w:rPr>
              <w:t>.</w:t>
            </w:r>
          </w:p>
        </w:tc>
        <w:tc>
          <w:tcPr>
            <w:tcW w:w="5399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3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Chemicals on site</w:t>
            </w:r>
            <w:r w:rsidRPr="00CF3311">
              <w:rPr>
                <w:rFonts w:ascii="Calibri" w:hAnsi="Calibri" w:cs="Calibri"/>
                <w:color w:val="464849"/>
                <w:sz w:val="21"/>
                <w:szCs w:val="21"/>
              </w:rPr>
              <w:t>.</w:t>
            </w:r>
          </w:p>
        </w:tc>
      </w:tr>
      <w:tr w:rsidR="00632C26" w:rsidTr="0091313F">
        <w:tc>
          <w:tcPr>
            <w:tcW w:w="5391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 xml:space="preserve">Washout containment for concrete washout water, </w:t>
            </w:r>
            <w:r>
              <w:rPr>
                <w:rFonts w:ascii="Calibri" w:hAnsi="Calibri" w:cs="Calibri"/>
                <w:color w:val="262627"/>
                <w:sz w:val="21"/>
                <w:szCs w:val="21"/>
              </w:rPr>
              <w:t xml:space="preserve">paint, stucco. </w:t>
            </w:r>
          </w:p>
        </w:tc>
        <w:tc>
          <w:tcPr>
            <w:tcW w:w="5399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3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Stockpiles</w:t>
            </w:r>
          </w:p>
          <w:p w:rsidR="00632C26" w:rsidRPr="00CF3311" w:rsidRDefault="00632C26" w:rsidP="009131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3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Material storage areas.</w:t>
            </w:r>
          </w:p>
        </w:tc>
      </w:tr>
      <w:tr w:rsidR="00632C26" w:rsidTr="0091313F">
        <w:tc>
          <w:tcPr>
            <w:tcW w:w="5391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Dumpsters or other trash and debris containers</w:t>
            </w:r>
            <w:r w:rsidRPr="00CF3311">
              <w:rPr>
                <w:rFonts w:ascii="Calibri" w:hAnsi="Calibri" w:cs="Calibri"/>
                <w:color w:val="464849"/>
                <w:sz w:val="21"/>
                <w:szCs w:val="21"/>
              </w:rPr>
              <w:t>.</w:t>
            </w:r>
          </w:p>
        </w:tc>
        <w:tc>
          <w:tcPr>
            <w:tcW w:w="5399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3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Vehicle and equipment fueling</w:t>
            </w:r>
          </w:p>
        </w:tc>
      </w:tr>
      <w:tr w:rsidR="00632C26" w:rsidTr="0091313F">
        <w:tc>
          <w:tcPr>
            <w:tcW w:w="5391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 xml:space="preserve">Perimeter control </w:t>
            </w:r>
            <w:r w:rsidRPr="00CF3311">
              <w:rPr>
                <w:rFonts w:ascii="Calibri" w:hAnsi="Calibri" w:cs="Calibri"/>
                <w:color w:val="262627"/>
                <w:sz w:val="20"/>
                <w:szCs w:val="20"/>
              </w:rPr>
              <w:t xml:space="preserve">&amp; </w:t>
            </w: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Stabilized</w:t>
            </w:r>
          </w:p>
        </w:tc>
        <w:tc>
          <w:tcPr>
            <w:tcW w:w="5399" w:type="dxa"/>
          </w:tcPr>
          <w:p w:rsidR="00632C26" w:rsidRPr="00CF3311" w:rsidRDefault="00632C26" w:rsidP="0091313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3"/>
              <w:rPr>
                <w:rFonts w:ascii="Calibri" w:hAnsi="Calibri" w:cs="Calibri"/>
                <w:color w:val="262627"/>
                <w:sz w:val="21"/>
                <w:szCs w:val="21"/>
              </w:rPr>
            </w:pPr>
            <w:r w:rsidRPr="00CF3311">
              <w:rPr>
                <w:rFonts w:ascii="Calibri" w:hAnsi="Calibri" w:cs="Calibri"/>
                <w:color w:val="262627"/>
                <w:sz w:val="21"/>
                <w:szCs w:val="21"/>
              </w:rPr>
              <w:t>Construction entrance/exit</w:t>
            </w:r>
          </w:p>
        </w:tc>
      </w:tr>
    </w:tbl>
    <w:p w:rsidR="00632C26" w:rsidRPr="00F37099" w:rsidRDefault="00632C26" w:rsidP="00632C26">
      <w:pPr>
        <w:autoSpaceDE w:val="0"/>
        <w:autoSpaceDN w:val="0"/>
        <w:adjustRightInd w:val="0"/>
        <w:ind w:left="276"/>
        <w:rPr>
          <w:rFonts w:ascii="Calibri" w:hAnsi="Calibri" w:cs="Calibri"/>
          <w:color w:val="262627"/>
          <w:sz w:val="21"/>
          <w:szCs w:val="21"/>
        </w:rPr>
      </w:pPr>
    </w:p>
    <w:p w:rsidR="00632C26" w:rsidRDefault="00632C26" w:rsidP="00632C26">
      <w:pPr>
        <w:autoSpaceDE w:val="0"/>
        <w:autoSpaceDN w:val="0"/>
        <w:adjustRightInd w:val="0"/>
        <w:rPr>
          <w:rFonts w:ascii="Calibri" w:hAnsi="Calibri" w:cs="Calibri"/>
          <w:color w:val="262627"/>
          <w:sz w:val="21"/>
          <w:szCs w:val="21"/>
        </w:rPr>
      </w:pPr>
    </w:p>
    <w:p w:rsidR="00632C26" w:rsidRDefault="00632C26" w:rsidP="00632C26">
      <w:pPr>
        <w:autoSpaceDE w:val="0"/>
        <w:autoSpaceDN w:val="0"/>
        <w:adjustRightInd w:val="0"/>
        <w:rPr>
          <w:rFonts w:ascii="Calibri" w:hAnsi="Calibri" w:cs="Calibri"/>
          <w:color w:val="262627"/>
          <w:sz w:val="21"/>
          <w:szCs w:val="21"/>
        </w:rPr>
      </w:pPr>
      <w:r>
        <w:rPr>
          <w:noProof/>
        </w:rPr>
        <w:drawing>
          <wp:inline distT="0" distB="0" distL="0" distR="0" wp14:anchorId="66163217" wp14:editId="7C8C9895">
            <wp:extent cx="6029960" cy="3917315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t="14063" r="6592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26" w:rsidRDefault="00632C26" w:rsidP="00632C26">
      <w:pPr>
        <w:autoSpaceDE w:val="0"/>
        <w:autoSpaceDN w:val="0"/>
        <w:adjustRightInd w:val="0"/>
        <w:rPr>
          <w:rFonts w:ascii="Calibri" w:hAnsi="Calibri" w:cs="Calibri"/>
          <w:color w:val="262627"/>
          <w:sz w:val="21"/>
          <w:szCs w:val="21"/>
        </w:rPr>
      </w:pPr>
    </w:p>
    <w:p w:rsidR="00632C26" w:rsidRDefault="00632C26" w:rsidP="00632C26">
      <w:pPr>
        <w:autoSpaceDE w:val="0"/>
        <w:autoSpaceDN w:val="0"/>
        <w:adjustRightInd w:val="0"/>
        <w:rPr>
          <w:rFonts w:ascii="Arial" w:hAnsi="Arial" w:cs="Arial"/>
          <w:color w:val="222222"/>
          <w:sz w:val="17"/>
          <w:szCs w:val="17"/>
        </w:rPr>
      </w:pPr>
      <w:r w:rsidRPr="00F37099">
        <w:rPr>
          <w:rFonts w:ascii="Calibri" w:hAnsi="Calibri" w:cs="Calibri"/>
          <w:color w:val="262627"/>
          <w:sz w:val="21"/>
          <w:szCs w:val="21"/>
        </w:rPr>
        <w:t>If a marked-up site map is too full to be easily read, you should date and fold it, put it in the SWPPP for documentation, and start a new one.</w:t>
      </w:r>
    </w:p>
    <w:p w:rsidR="002E1CBF" w:rsidRDefault="002E1CBF"/>
    <w:sectPr w:rsidR="002E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EFC"/>
    <w:multiLevelType w:val="hybridMultilevel"/>
    <w:tmpl w:val="85604EBE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65A411C5"/>
    <w:multiLevelType w:val="hybridMultilevel"/>
    <w:tmpl w:val="D45E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6"/>
    <w:rsid w:val="002E1CBF"/>
    <w:rsid w:val="00632C26"/>
    <w:rsid w:val="00D6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04D9"/>
  <w15:chartTrackingRefBased/>
  <w15:docId w15:val="{A54C0F33-FB34-4659-BE76-CCE4D6CF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26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3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Maughan</dc:creator>
  <cp:keywords/>
  <dc:description/>
  <cp:lastModifiedBy>Cory Maughan</cp:lastModifiedBy>
  <cp:revision>2</cp:revision>
  <dcterms:created xsi:type="dcterms:W3CDTF">2020-09-28T16:05:00Z</dcterms:created>
  <dcterms:modified xsi:type="dcterms:W3CDTF">2020-09-28T16:10:00Z</dcterms:modified>
</cp:coreProperties>
</file>